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6B5B5F" w:rsidRDefault="00000000">
      <w:pPr>
        <w:rPr>
          <w:b/>
        </w:rPr>
      </w:pPr>
      <w:r>
        <w:rPr>
          <w:b/>
        </w:rPr>
        <w:t>AO MINISTÉRIO PÚBLICO ELEITORAL DO MUNICÍPIO DE …</w:t>
      </w:r>
    </w:p>
    <w:p w14:paraId="00000007" w14:textId="77777777" w:rsidR="006B5B5F" w:rsidRDefault="006B5B5F">
      <w:pPr>
        <w:rPr>
          <w:b/>
          <w:color w:val="0C343D"/>
        </w:rPr>
      </w:pPr>
    </w:p>
    <w:p w14:paraId="00000008" w14:textId="77777777" w:rsidR="006B5B5F" w:rsidRDefault="006B5B5F">
      <w:pPr>
        <w:rPr>
          <w:b/>
          <w:color w:val="0C343D"/>
        </w:rPr>
      </w:pPr>
    </w:p>
    <w:p w14:paraId="00000009" w14:textId="77777777" w:rsidR="006B5B5F" w:rsidRDefault="006B5B5F">
      <w:pPr>
        <w:rPr>
          <w:b/>
          <w:color w:val="0C343D"/>
          <w:sz w:val="24"/>
          <w:szCs w:val="24"/>
        </w:rPr>
      </w:pPr>
    </w:p>
    <w:p w14:paraId="0000000A" w14:textId="77777777" w:rsidR="006B5B5F" w:rsidRDefault="006B5B5F">
      <w:pPr>
        <w:rPr>
          <w:b/>
          <w:sz w:val="24"/>
          <w:szCs w:val="24"/>
        </w:rPr>
      </w:pPr>
    </w:p>
    <w:p w14:paraId="0000000B" w14:textId="77777777" w:rsidR="006B5B5F" w:rsidRDefault="006B5B5F">
      <w:pPr>
        <w:rPr>
          <w:b/>
          <w:color w:val="0C343D"/>
          <w:sz w:val="24"/>
          <w:szCs w:val="24"/>
        </w:rPr>
      </w:pPr>
    </w:p>
    <w:p w14:paraId="0000000C" w14:textId="77777777" w:rsidR="006B5B5F" w:rsidRDefault="006B5B5F">
      <w:pPr>
        <w:rPr>
          <w:sz w:val="24"/>
          <w:szCs w:val="24"/>
        </w:rPr>
      </w:pPr>
    </w:p>
    <w:p w14:paraId="0000000D" w14:textId="77777777" w:rsidR="006B5B5F" w:rsidRDefault="006B5B5F">
      <w:pPr>
        <w:rPr>
          <w:sz w:val="24"/>
          <w:szCs w:val="24"/>
        </w:rPr>
      </w:pPr>
    </w:p>
    <w:p w14:paraId="0000000E" w14:textId="77777777" w:rsidR="006B5B5F" w:rsidRDefault="00000000">
      <w:pPr>
        <w:spacing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Nome do(a) requerente</w:t>
      </w:r>
      <w:r>
        <w:rPr>
          <w:sz w:val="24"/>
          <w:szCs w:val="24"/>
        </w:rPr>
        <w:t>, nacionalidade, número de RG, de CPF, endereço</w:t>
      </w:r>
    </w:p>
    <w:p w14:paraId="0000000F" w14:textId="77777777" w:rsidR="006B5B5F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vem apresentar </w:t>
      </w:r>
      <w:r>
        <w:rPr>
          <w:b/>
          <w:sz w:val="24"/>
          <w:szCs w:val="24"/>
        </w:rPr>
        <w:t xml:space="preserve">REPRESENTAÇÃO </w:t>
      </w:r>
      <w:r>
        <w:rPr>
          <w:sz w:val="24"/>
          <w:szCs w:val="24"/>
        </w:rPr>
        <w:t xml:space="preserve">contra </w:t>
      </w:r>
      <w:r>
        <w:rPr>
          <w:color w:val="1155CC"/>
          <w:sz w:val="24"/>
          <w:szCs w:val="24"/>
        </w:rPr>
        <w:t xml:space="preserve">Nome da Igreja, endereço, e, se possível, CNPJ, </w:t>
      </w:r>
      <w:r>
        <w:rPr>
          <w:color w:val="38761D"/>
          <w:sz w:val="24"/>
          <w:szCs w:val="24"/>
        </w:rPr>
        <w:t xml:space="preserve">Nome do/a Sacerdote e tipo de sacerdócio (ex., Fulano de Tal, Bispo da Igreja…), </w:t>
      </w:r>
      <w:r>
        <w:rPr>
          <w:color w:val="85200C"/>
          <w:sz w:val="24"/>
          <w:szCs w:val="24"/>
        </w:rPr>
        <w:t xml:space="preserve">Nome do/a Candidato/a, Partido e cargo eletivo a que concorre, </w:t>
      </w:r>
      <w:r>
        <w:rPr>
          <w:sz w:val="24"/>
          <w:szCs w:val="24"/>
        </w:rPr>
        <w:t>em face dos fatos a seguir narrados:</w:t>
      </w:r>
    </w:p>
    <w:p w14:paraId="00000010" w14:textId="77777777" w:rsidR="006B5B5F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6B5B5F" w:rsidRDefault="00000000">
      <w:pPr>
        <w:spacing w:before="240" w:after="240"/>
        <w:ind w:firstLine="992"/>
        <w:jc w:val="both"/>
        <w:rPr>
          <w:b/>
          <w:color w:val="0B5394"/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b/>
          <w:sz w:val="24"/>
          <w:szCs w:val="24"/>
        </w:rPr>
        <w:t>No dia</w:t>
      </w:r>
      <w:r>
        <w:rPr>
          <w:b/>
          <w:color w:val="073763"/>
          <w:sz w:val="24"/>
          <w:szCs w:val="24"/>
        </w:rPr>
        <w:t xml:space="preserve"> </w:t>
      </w:r>
      <w:proofErr w:type="spellStart"/>
      <w:r>
        <w:rPr>
          <w:b/>
          <w:color w:val="073763"/>
          <w:sz w:val="24"/>
          <w:szCs w:val="24"/>
          <w:u w:val="single"/>
        </w:rPr>
        <w:t>dd</w:t>
      </w:r>
      <w:proofErr w:type="spellEnd"/>
      <w:r>
        <w:rPr>
          <w:b/>
          <w:color w:val="073763"/>
          <w:sz w:val="24"/>
          <w:szCs w:val="24"/>
          <w:u w:val="single"/>
        </w:rPr>
        <w:t>/mm/aa</w:t>
      </w:r>
      <w:r>
        <w:rPr>
          <w:b/>
          <w:sz w:val="24"/>
          <w:szCs w:val="24"/>
        </w:rPr>
        <w:t>, na Igreja</w:t>
      </w:r>
      <w:r>
        <w:rPr>
          <w:b/>
          <w:color w:val="0B5394"/>
          <w:sz w:val="24"/>
          <w:szCs w:val="24"/>
        </w:rPr>
        <w:t xml:space="preserve"> </w:t>
      </w:r>
      <w:r>
        <w:rPr>
          <w:b/>
          <w:color w:val="0B5394"/>
          <w:sz w:val="24"/>
          <w:szCs w:val="24"/>
          <w:u w:val="single"/>
        </w:rPr>
        <w:t>nome da igreja</w:t>
      </w:r>
      <w:r>
        <w:rPr>
          <w:b/>
          <w:color w:val="0B5394"/>
          <w:sz w:val="24"/>
          <w:szCs w:val="24"/>
        </w:rPr>
        <w:t>,</w:t>
      </w:r>
      <w:r>
        <w:rPr>
          <w:b/>
          <w:sz w:val="24"/>
          <w:szCs w:val="24"/>
        </w:rPr>
        <w:t xml:space="preserve"> foi feita propaganda eleitoral em favor do(a) candidato(a) </w:t>
      </w:r>
      <w:r>
        <w:rPr>
          <w:b/>
          <w:color w:val="0B5394"/>
          <w:sz w:val="24"/>
          <w:szCs w:val="24"/>
          <w:u w:val="single"/>
        </w:rPr>
        <w:t>nome do(a) candidato(a)</w:t>
      </w:r>
      <w:r>
        <w:rPr>
          <w:b/>
          <w:color w:val="0B5394"/>
          <w:sz w:val="24"/>
          <w:szCs w:val="24"/>
        </w:rPr>
        <w:t xml:space="preserve">, </w:t>
      </w:r>
      <w:r>
        <w:rPr>
          <w:b/>
          <w:color w:val="0B5394"/>
          <w:sz w:val="24"/>
          <w:szCs w:val="24"/>
          <w:u w:val="single"/>
        </w:rPr>
        <w:t>cargo disputado, partido</w:t>
      </w:r>
      <w:r>
        <w:rPr>
          <w:b/>
          <w:color w:val="0B5394"/>
          <w:sz w:val="24"/>
          <w:szCs w:val="24"/>
        </w:rPr>
        <w:t>,</w:t>
      </w:r>
    </w:p>
    <w:p w14:paraId="00000012" w14:textId="77777777" w:rsidR="006B5B5F" w:rsidRDefault="00000000">
      <w:pPr>
        <w:spacing w:before="240" w:after="240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6B5B5F" w:rsidRDefault="00000000">
      <w:pPr>
        <w:spacing w:before="240" w:after="240"/>
        <w:ind w:firstLine="992"/>
        <w:jc w:val="both"/>
        <w:rPr>
          <w:b/>
          <w:color w:val="073763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color w:val="073763"/>
          <w:sz w:val="24"/>
          <w:szCs w:val="24"/>
        </w:rPr>
        <w:t xml:space="preserve"> </w:t>
      </w:r>
      <w:r>
        <w:rPr>
          <w:b/>
          <w:color w:val="073763"/>
          <w:sz w:val="24"/>
          <w:szCs w:val="24"/>
          <w:u w:val="single"/>
        </w:rPr>
        <w:t>Contar o que aconteceu</w:t>
      </w:r>
      <w:r>
        <w:rPr>
          <w:b/>
          <w:color w:val="073763"/>
          <w:sz w:val="24"/>
          <w:szCs w:val="24"/>
        </w:rPr>
        <w:t xml:space="preserve">, e fornecer:  </w:t>
      </w:r>
      <w:r>
        <w:rPr>
          <w:b/>
          <w:color w:val="073763"/>
          <w:sz w:val="24"/>
          <w:szCs w:val="24"/>
          <w:u w:val="single"/>
        </w:rPr>
        <w:t>link da matéria na internet</w:t>
      </w:r>
      <w:r>
        <w:rPr>
          <w:b/>
          <w:color w:val="073763"/>
          <w:sz w:val="24"/>
          <w:szCs w:val="24"/>
        </w:rPr>
        <w:t xml:space="preserve"> ou do </w:t>
      </w:r>
      <w:r>
        <w:rPr>
          <w:b/>
          <w:color w:val="073763"/>
          <w:sz w:val="24"/>
          <w:szCs w:val="24"/>
          <w:u w:val="single"/>
        </w:rPr>
        <w:t xml:space="preserve">vídeo </w:t>
      </w:r>
      <w:r>
        <w:rPr>
          <w:b/>
          <w:color w:val="073763"/>
          <w:sz w:val="24"/>
          <w:szCs w:val="24"/>
        </w:rPr>
        <w:t>contendo o material de prova.</w:t>
      </w:r>
    </w:p>
    <w:p w14:paraId="00000014" w14:textId="77777777" w:rsidR="006B5B5F" w:rsidRDefault="00000000">
      <w:pPr>
        <w:spacing w:before="240" w:after="240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6B5B5F" w:rsidRDefault="00000000">
      <w:pPr>
        <w:spacing w:before="240" w:after="240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3.  A propaganda dentro dos templos religiosos fere a regra do art. 24, VIII da Lei 9504/97 – Lei Geral das Eleições, e do art. 37, § 4º da mesma Lei:</w:t>
      </w:r>
    </w:p>
    <w:p w14:paraId="00000016" w14:textId="77777777" w:rsidR="006B5B5F" w:rsidRDefault="00000000">
      <w:pPr>
        <w:spacing w:before="240" w:after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24. É vedado, a partido e candidato, receber direta ou indiretamente doação em dinheiro ou estimável em dinheiro, inclusive por meio de publicidade de qualquer espécie, procedente de: </w:t>
      </w:r>
    </w:p>
    <w:p w14:paraId="00000017" w14:textId="77777777" w:rsidR="006B5B5F" w:rsidRDefault="00000000">
      <w:pPr>
        <w:spacing w:before="240" w:after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p w14:paraId="00000018" w14:textId="77777777" w:rsidR="006B5B5F" w:rsidRDefault="00000000">
      <w:pPr>
        <w:spacing w:before="240" w:after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- entidades beneficentes e religiosas; </w:t>
      </w:r>
    </w:p>
    <w:p w14:paraId="00000019" w14:textId="77777777" w:rsidR="006B5B5F" w:rsidRDefault="006B5B5F">
      <w:pPr>
        <w:ind w:firstLine="1133"/>
        <w:jc w:val="both"/>
        <w:rPr>
          <w:sz w:val="24"/>
          <w:szCs w:val="24"/>
        </w:rPr>
      </w:pPr>
    </w:p>
    <w:p w14:paraId="0000001A" w14:textId="77777777" w:rsidR="006B5B5F" w:rsidRDefault="00000000">
      <w:pPr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O </w:t>
      </w:r>
      <w:r>
        <w:rPr>
          <w:b/>
          <w:sz w:val="24"/>
          <w:szCs w:val="24"/>
        </w:rPr>
        <w:t xml:space="preserve">art. 37, </w:t>
      </w:r>
      <w:r>
        <w:rPr>
          <w:b/>
          <w:i/>
          <w:sz w:val="24"/>
          <w:szCs w:val="24"/>
        </w:rPr>
        <w:t xml:space="preserve">caput </w:t>
      </w:r>
      <w:r>
        <w:rPr>
          <w:b/>
          <w:sz w:val="24"/>
          <w:szCs w:val="24"/>
        </w:rPr>
        <w:t>e § 4º, da mesma Lei nº 9.504/1997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veda</w:t>
      </w:r>
      <w:r>
        <w:rPr>
          <w:sz w:val="24"/>
          <w:szCs w:val="24"/>
        </w:rPr>
        <w:t xml:space="preserve"> a veiculação de </w:t>
      </w:r>
      <w:r>
        <w:rPr>
          <w:sz w:val="24"/>
          <w:szCs w:val="24"/>
          <w:u w:val="single"/>
        </w:rPr>
        <w:t>propaganda eleitoral</w:t>
      </w:r>
      <w:r>
        <w:rPr>
          <w:sz w:val="24"/>
          <w:szCs w:val="24"/>
        </w:rPr>
        <w:t xml:space="preserve"> de </w:t>
      </w:r>
      <w:r>
        <w:rPr>
          <w:sz w:val="24"/>
          <w:szCs w:val="24"/>
          <w:u w:val="single"/>
        </w:rPr>
        <w:t>qualquer natureza</w:t>
      </w:r>
      <w:r>
        <w:rPr>
          <w:sz w:val="24"/>
          <w:szCs w:val="24"/>
        </w:rPr>
        <w:t xml:space="preserve"> nos bens cujo uso dependa de cessão ou permissão do poder público ou que a ele pertençam e </w:t>
      </w:r>
      <w:r>
        <w:rPr>
          <w:sz w:val="24"/>
          <w:szCs w:val="24"/>
          <w:u w:val="single"/>
        </w:rPr>
        <w:t>nos bens de uso comum,</w:t>
      </w:r>
      <w:r>
        <w:rPr>
          <w:sz w:val="24"/>
          <w:szCs w:val="24"/>
        </w:rPr>
        <w:t xml:space="preserve"> assim considerados, para fins eleitorais, </w:t>
      </w:r>
      <w:r>
        <w:rPr>
          <w:sz w:val="24"/>
          <w:szCs w:val="24"/>
          <w:u w:val="single"/>
        </w:rPr>
        <w:t>aqueles a que a população em geral tem acesso</w:t>
      </w:r>
      <w:r>
        <w:rPr>
          <w:sz w:val="24"/>
          <w:szCs w:val="24"/>
        </w:rPr>
        <w:t xml:space="preserve">, hipótese que abarca teatros, cinemas, e também os </w:t>
      </w:r>
      <w:r>
        <w:rPr>
          <w:sz w:val="24"/>
          <w:szCs w:val="24"/>
          <w:u w:val="single"/>
        </w:rPr>
        <w:t>templos religiosos</w:t>
      </w:r>
      <w:r>
        <w:rPr>
          <w:sz w:val="24"/>
          <w:szCs w:val="24"/>
        </w:rPr>
        <w:t>. Vejamos:</w:t>
      </w:r>
    </w:p>
    <w:p w14:paraId="0000001B" w14:textId="77777777" w:rsidR="006B5B5F" w:rsidRDefault="006B5B5F">
      <w:pPr>
        <w:ind w:firstLine="1133"/>
        <w:jc w:val="both"/>
        <w:rPr>
          <w:sz w:val="24"/>
          <w:szCs w:val="24"/>
        </w:rPr>
      </w:pPr>
    </w:p>
    <w:p w14:paraId="0000001C" w14:textId="77777777" w:rsidR="006B5B5F" w:rsidRDefault="00000000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Art. 37.  Nos bens cujo uso dependa de cessão ou permissão do poder público, ou que a ele pertençam, e nos bens de uso comum, inclusive postes de iluminação pública, sinalização de tráfego, viadutos, passarelas, pontes, paradas de ônibus e outros equipamentos urbanos, é vedada a veiculação de propaganda de qualquer natureza, inclusive pichação, inscrição a tinta e exposição de placas, </w:t>
      </w:r>
      <w:r>
        <w:rPr>
          <w:sz w:val="24"/>
          <w:szCs w:val="24"/>
        </w:rPr>
        <w:tab/>
        <w:t>estandartes, faixas, cavaletes, bonecos e assemelhados.</w:t>
      </w:r>
    </w:p>
    <w:p w14:paraId="0000001D" w14:textId="77777777" w:rsidR="006B5B5F" w:rsidRDefault="006B5B5F">
      <w:pPr>
        <w:ind w:left="1700"/>
        <w:jc w:val="both"/>
        <w:rPr>
          <w:sz w:val="24"/>
          <w:szCs w:val="24"/>
        </w:rPr>
      </w:pPr>
    </w:p>
    <w:p w14:paraId="0000001E" w14:textId="77777777" w:rsidR="006B5B5F" w:rsidRDefault="00000000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§ 1</w:t>
      </w:r>
      <w:proofErr w:type="gramStart"/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veiculação de propaganda em desacordo com o disposto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 deste artigo sujeita o responsável, após a notificação e comprovação, à restauração do bem e, caso não cumprida no prazo, a multa no valor de R$ 2.000,00 (dois mil reais) a R$ 8.000,00 (oito mil reais).</w:t>
      </w:r>
    </w:p>
    <w:p w14:paraId="0000001F" w14:textId="77777777" w:rsidR="006B5B5F" w:rsidRDefault="00000000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0000020" w14:textId="77777777" w:rsidR="006B5B5F" w:rsidRDefault="00000000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§ 4</w:t>
      </w:r>
      <w:proofErr w:type="gramStart"/>
      <w:r>
        <w:rPr>
          <w:sz w:val="24"/>
          <w:szCs w:val="24"/>
          <w:u w:val="single"/>
          <w:vertAlign w:val="superscript"/>
        </w:rPr>
        <w:t>o</w:t>
      </w:r>
      <w:r>
        <w:rPr>
          <w:sz w:val="24"/>
          <w:szCs w:val="24"/>
        </w:rPr>
        <w:t xml:space="preserve">  Bens</w:t>
      </w:r>
      <w:proofErr w:type="gramEnd"/>
      <w:r>
        <w:rPr>
          <w:sz w:val="24"/>
          <w:szCs w:val="24"/>
        </w:rPr>
        <w:t xml:space="preserve"> de uso comum, para fins eleitorais, são os assim definidos pela Lei nº 10.406, de 10 de janeiro de 2002 -  Código Civil e também aqueles a que a população em geral tem acesso, tais como cinemas, clubes, lojas, centros comerciais, templos, ginásios, estádios, ainda que de propriedade privada.  </w:t>
      </w:r>
    </w:p>
    <w:p w14:paraId="00000021" w14:textId="77777777" w:rsidR="006B5B5F" w:rsidRDefault="006B5B5F">
      <w:pPr>
        <w:ind w:firstLine="1133"/>
        <w:jc w:val="both"/>
        <w:rPr>
          <w:sz w:val="20"/>
          <w:szCs w:val="20"/>
        </w:rPr>
      </w:pPr>
    </w:p>
    <w:p w14:paraId="00000022" w14:textId="77777777" w:rsidR="006B5B5F" w:rsidRDefault="00000000">
      <w:pPr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O Tribunal Superior Eleitoral reconhece a proibição legal:</w:t>
      </w:r>
    </w:p>
    <w:p w14:paraId="00000023" w14:textId="77777777" w:rsidR="006B5B5F" w:rsidRDefault="006B5B5F">
      <w:pPr>
        <w:ind w:firstLine="1133"/>
        <w:jc w:val="both"/>
        <w:rPr>
          <w:sz w:val="24"/>
          <w:szCs w:val="24"/>
        </w:rPr>
      </w:pPr>
    </w:p>
    <w:p w14:paraId="00000024" w14:textId="77777777" w:rsidR="006B5B5F" w:rsidRDefault="00000000">
      <w:pPr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“Configura propaganda eleitoral irregular a distribuição de material de propaganda eleitoral no interior de templo religioso (art. 37, § 4º, da Lei nº 9.504/1997).” - </w:t>
      </w:r>
      <w:r>
        <w:rPr>
          <w:b/>
          <w:sz w:val="24"/>
          <w:szCs w:val="24"/>
        </w:rPr>
        <w:t xml:space="preserve">TSE, </w:t>
      </w:r>
      <w:hyperlink r:id="rId4">
        <w:proofErr w:type="spellStart"/>
        <w:r>
          <w:rPr>
            <w:b/>
            <w:sz w:val="24"/>
            <w:szCs w:val="24"/>
          </w:rPr>
          <w:t>AgR-AI</w:t>
        </w:r>
        <w:proofErr w:type="spellEnd"/>
        <w:r>
          <w:rPr>
            <w:b/>
            <w:sz w:val="24"/>
            <w:szCs w:val="24"/>
          </w:rPr>
          <w:t xml:space="preserve"> nº 781963</w:t>
        </w:r>
      </w:hyperlink>
      <w:hyperlink r:id="rId5">
        <w:r>
          <w:rPr>
            <w:sz w:val="24"/>
            <w:szCs w:val="24"/>
          </w:rPr>
          <w:t xml:space="preserve">, rel. Min. Gilmar Mendes, </w:t>
        </w:r>
      </w:hyperlink>
      <w:hyperlink r:id="rId6">
        <w:r>
          <w:rPr>
            <w:sz w:val="24"/>
            <w:szCs w:val="24"/>
          </w:rPr>
          <w:t xml:space="preserve"> j. 17.11.2016</w:t>
        </w:r>
      </w:hyperlink>
      <w:r>
        <w:rPr>
          <w:sz w:val="24"/>
          <w:szCs w:val="24"/>
        </w:rPr>
        <w:t xml:space="preserve">.  No mesmo sentido:  TSE, </w:t>
      </w:r>
      <w:hyperlink r:id="rId7">
        <w:proofErr w:type="spellStart"/>
        <w:r>
          <w:rPr>
            <w:sz w:val="24"/>
            <w:szCs w:val="24"/>
          </w:rPr>
          <w:t>AgR-AI</w:t>
        </w:r>
        <w:proofErr w:type="spellEnd"/>
        <w:r>
          <w:rPr>
            <w:sz w:val="24"/>
            <w:szCs w:val="24"/>
          </w:rPr>
          <w:t xml:space="preserve"> nº 23930, rel. Min. </w:t>
        </w:r>
        <w:proofErr w:type="spellStart"/>
        <w:r>
          <w:rPr>
            <w:sz w:val="24"/>
            <w:szCs w:val="24"/>
          </w:rPr>
          <w:t>Admar</w:t>
        </w:r>
        <w:proofErr w:type="spellEnd"/>
        <w:r>
          <w:rPr>
            <w:sz w:val="24"/>
            <w:szCs w:val="24"/>
          </w:rPr>
          <w:t xml:space="preserve"> Gonzaga</w:t>
        </w:r>
      </w:hyperlink>
      <w:r>
        <w:rPr>
          <w:sz w:val="24"/>
          <w:szCs w:val="24"/>
        </w:rPr>
        <w:t xml:space="preserve">, j.19.06.2018; </w:t>
      </w:r>
      <w:hyperlink r:id="rId8">
        <w:r>
          <w:rPr>
            <w:sz w:val="24"/>
            <w:szCs w:val="24"/>
          </w:rPr>
          <w:t xml:space="preserve"> </w:t>
        </w:r>
        <w:proofErr w:type="spellStart"/>
        <w:r>
          <w:rPr>
            <w:sz w:val="24"/>
            <w:szCs w:val="24"/>
          </w:rPr>
          <w:t>AgR-AI</w:t>
        </w:r>
        <w:proofErr w:type="spellEnd"/>
        <w:r>
          <w:rPr>
            <w:sz w:val="24"/>
            <w:szCs w:val="24"/>
          </w:rPr>
          <w:t xml:space="preserve">  nº 15028, rel. Min. Dias Toffoli</w:t>
        </w:r>
      </w:hyperlink>
      <w:r>
        <w:rPr>
          <w:sz w:val="24"/>
          <w:szCs w:val="24"/>
        </w:rPr>
        <w:t xml:space="preserve">, j. </w:t>
      </w:r>
      <w:hyperlink r:id="rId9">
        <w:r>
          <w:rPr>
            <w:sz w:val="24"/>
            <w:szCs w:val="24"/>
          </w:rPr>
          <w:t>8.10.2013</w:t>
        </w:r>
      </w:hyperlink>
      <w:r>
        <w:rPr>
          <w:sz w:val="24"/>
          <w:szCs w:val="24"/>
        </w:rPr>
        <w:t>.</w:t>
      </w:r>
    </w:p>
    <w:p w14:paraId="00000025" w14:textId="77777777" w:rsidR="006B5B5F" w:rsidRDefault="006B5B5F">
      <w:pPr>
        <w:ind w:firstLine="1133"/>
        <w:jc w:val="both"/>
        <w:rPr>
          <w:sz w:val="24"/>
          <w:szCs w:val="24"/>
        </w:rPr>
      </w:pPr>
    </w:p>
    <w:p w14:paraId="00000026" w14:textId="77777777" w:rsidR="006B5B5F" w:rsidRDefault="00000000">
      <w:pPr>
        <w:spacing w:before="240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5.  A Lei 9504/97 reforça a proibição da propaganda em templos religiosos no art. 39, § 3º, III:</w:t>
      </w:r>
    </w:p>
    <w:p w14:paraId="00000027" w14:textId="77777777" w:rsidR="006B5B5F" w:rsidRDefault="00000000">
      <w:pPr>
        <w:spacing w:before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Art. 39. A realização de qualquer ato de propaganda partidária ou eleitoral, em recinto aberto ou fechado, não depende de licença da polícia.</w:t>
      </w:r>
    </w:p>
    <w:p w14:paraId="00000028" w14:textId="77777777" w:rsidR="006B5B5F" w:rsidRDefault="00000000">
      <w:pPr>
        <w:spacing w:before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0000029" w14:textId="77777777" w:rsidR="006B5B5F" w:rsidRDefault="00000000">
      <w:pPr>
        <w:spacing w:before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3º O funcionamento de alto-falantes ou amplificadores de som, ressalvada a hipótese contemplada no parágrafo seguinte, somente é permitido entre as oito e as vinte e duas horas, sendo vedados a instalação e o uso daqueles equipamentos em distância inferior a duzentos metros: </w:t>
      </w:r>
    </w:p>
    <w:p w14:paraId="0000002A" w14:textId="77777777" w:rsidR="006B5B5F" w:rsidRDefault="00000000">
      <w:pPr>
        <w:spacing w:before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 - das escolas, bibliotecas públicas, igrejas e teatros, quando em funcionamento.</w:t>
      </w:r>
    </w:p>
    <w:p w14:paraId="0000002B" w14:textId="77777777" w:rsidR="006B5B5F" w:rsidRDefault="00000000">
      <w:pPr>
        <w:spacing w:before="240"/>
        <w:ind w:left="1700"/>
        <w:jc w:val="both"/>
        <w:rPr>
          <w:sz w:val="24"/>
          <w:szCs w:val="24"/>
        </w:rPr>
      </w:pPr>
      <w:r>
        <w:rPr>
          <w:sz w:val="24"/>
          <w:szCs w:val="24"/>
        </w:rPr>
        <w:t>(...)</w:t>
      </w:r>
    </w:p>
    <w:p w14:paraId="0000002C" w14:textId="77777777" w:rsidR="006B5B5F" w:rsidRDefault="00000000">
      <w:pPr>
        <w:spacing w:before="240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Ainda, há a </w:t>
      </w:r>
      <w:r>
        <w:rPr>
          <w:sz w:val="24"/>
          <w:szCs w:val="24"/>
          <w:u w:val="single"/>
        </w:rPr>
        <w:t>proibição de doação eleitoral por pessoa jurídica a partido político e candidatos</w:t>
      </w:r>
      <w:r>
        <w:rPr>
          <w:sz w:val="24"/>
          <w:szCs w:val="24"/>
        </w:rPr>
        <w:t xml:space="preserve"> (ADIN nº 4.650 e Lei nº 13.165/2015),</w:t>
      </w:r>
      <w:r>
        <w:rPr>
          <w:sz w:val="24"/>
          <w:szCs w:val="24"/>
          <w:u w:val="single"/>
        </w:rPr>
        <w:t xml:space="preserve"> o que reforça a proibição de as entidades religiosas contribuírem</w:t>
      </w:r>
      <w:r>
        <w:rPr>
          <w:sz w:val="24"/>
          <w:szCs w:val="24"/>
        </w:rPr>
        <w:t xml:space="preserve"> para a divulgação </w:t>
      </w:r>
      <w:r>
        <w:rPr>
          <w:i/>
          <w:sz w:val="24"/>
          <w:szCs w:val="24"/>
        </w:rPr>
        <w:t>direta ou indireta</w:t>
      </w:r>
      <w:r>
        <w:rPr>
          <w:sz w:val="24"/>
          <w:szCs w:val="24"/>
        </w:rPr>
        <w:t xml:space="preserve"> de campanha eleitoral.</w:t>
      </w:r>
    </w:p>
    <w:p w14:paraId="0000002D" w14:textId="77777777" w:rsidR="006B5B5F" w:rsidRDefault="00000000">
      <w:pPr>
        <w:spacing w:before="240"/>
        <w:ind w:firstLine="1133"/>
        <w:jc w:val="both"/>
        <w:rPr>
          <w:color w:val="073763"/>
          <w:sz w:val="24"/>
          <w:szCs w:val="24"/>
        </w:rPr>
      </w:pPr>
      <w:r>
        <w:rPr>
          <w:sz w:val="24"/>
          <w:szCs w:val="24"/>
        </w:rPr>
        <w:t>6.  Em face do exposto, requerem-se medidas de apuração e punição dos fatos e responsáveis, a Igreja (dizer o nome da Igreja), o(a) Pastor(a)/Bispo(a)/etc. (dizer o título do sacerdote), o(a) candidato(a) (dizer o nome do/a candidato/a, o cargo eletivo a que concorre) e o partido do/a candidato, com as penas da lei.</w:t>
      </w:r>
    </w:p>
    <w:p w14:paraId="0000002E" w14:textId="77777777" w:rsidR="006B5B5F" w:rsidRDefault="006B5B5F">
      <w:pPr>
        <w:spacing w:before="240"/>
        <w:jc w:val="both"/>
        <w:rPr>
          <w:sz w:val="24"/>
          <w:szCs w:val="24"/>
        </w:rPr>
      </w:pPr>
    </w:p>
    <w:p w14:paraId="0000002F" w14:textId="77777777" w:rsidR="006B5B5F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Termos em que,</w:t>
      </w:r>
    </w:p>
    <w:p w14:paraId="00000030" w14:textId="77777777" w:rsidR="006B5B5F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Pede deferimento.</w:t>
      </w:r>
    </w:p>
    <w:p w14:paraId="00000031" w14:textId="77777777" w:rsidR="006B5B5F" w:rsidRDefault="00000000">
      <w:pPr>
        <w:spacing w:before="240"/>
        <w:jc w:val="center"/>
        <w:rPr>
          <w:sz w:val="20"/>
          <w:szCs w:val="20"/>
        </w:rPr>
      </w:pPr>
      <w:r>
        <w:rPr>
          <w:sz w:val="24"/>
          <w:szCs w:val="24"/>
        </w:rPr>
        <w:t>Local e data.</w:t>
      </w:r>
      <w:r>
        <w:rPr>
          <w:sz w:val="20"/>
          <w:szCs w:val="20"/>
        </w:rPr>
        <w:t xml:space="preserve"> </w:t>
      </w:r>
    </w:p>
    <w:p w14:paraId="00000032" w14:textId="77777777" w:rsidR="006B5B5F" w:rsidRDefault="006B5B5F">
      <w:pPr>
        <w:spacing w:before="240"/>
        <w:rPr>
          <w:sz w:val="20"/>
          <w:szCs w:val="20"/>
        </w:rPr>
      </w:pPr>
    </w:p>
    <w:p w14:paraId="00000033" w14:textId="77777777" w:rsidR="006B5B5F" w:rsidRDefault="006B5B5F"/>
    <w:sectPr w:rsidR="006B5B5F" w:rsidSect="003959F2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5F"/>
    <w:rsid w:val="003959F2"/>
    <w:rsid w:val="006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077AE-80E9-4100-9C7D-3E959D7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03.tse.jus.br/sjur-consulta/pages/inteiro-teor-download/decisao.faces?idDecisao=48885&amp;noChache=10825008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03.tse.jus.br/sjur-consulta/pages/inteiro-teor-download/decisao.faces?idDecisao=296336&amp;noChache=-6905332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03.tse.jus.br/sjur-consulta/pages/inteiro-teor-download/decisao.faces?idDecisao=127499&amp;noChache=-16997040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03.tse.jus.br/sjur-consulta/pages/inteiro-teor-download/decisao.faces?idDecisao=127499&amp;noChache=-16997040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03.tse.jus.br/sjur-consulta/pages/inteiro-teor-download/decisao.faces?idDecisao=127499&amp;noChache=-1699704088" TargetMode="External"/><Relationship Id="rId9" Type="http://schemas.openxmlformats.org/officeDocument/2006/relationships/hyperlink" Target="https://inter03.tse.jus.br/sjur-consulta/pages/inteiro-teor-download/decisao.faces?idDecisao=48885&amp;noChache=10825008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Trapeiros de Emaús</cp:lastModifiedBy>
  <cp:revision>2</cp:revision>
  <dcterms:created xsi:type="dcterms:W3CDTF">2022-09-03T19:42:00Z</dcterms:created>
  <dcterms:modified xsi:type="dcterms:W3CDTF">2022-09-03T19:44:00Z</dcterms:modified>
</cp:coreProperties>
</file>